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CE" w:rsidRPr="00A70DCE" w:rsidRDefault="00A70DCE" w:rsidP="00A70DC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Times New Roman" w:hAnsi="Times New Roman"/>
          <w:bCs/>
          <w:sz w:val="20"/>
          <w:szCs w:val="20"/>
        </w:rPr>
      </w:pPr>
      <w:r w:rsidRPr="00A70DCE">
        <w:rPr>
          <w:rFonts w:ascii="Times New Roman" w:hAnsi="Times New Roman"/>
          <w:bCs/>
          <w:sz w:val="20"/>
          <w:szCs w:val="20"/>
        </w:rPr>
        <w:t>Приложение 1</w:t>
      </w:r>
    </w:p>
    <w:p w:rsidR="00A70DCE" w:rsidRPr="00A70DCE" w:rsidRDefault="00A70DCE" w:rsidP="007D70D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70DCE">
        <w:rPr>
          <w:rFonts w:ascii="Times New Roman" w:hAnsi="Times New Roman"/>
          <w:bCs/>
          <w:color w:val="000000"/>
          <w:sz w:val="20"/>
          <w:szCs w:val="20"/>
          <w:lang w:eastAsia="en-US"/>
        </w:rPr>
        <w:t>к извещению об осуществлен</w:t>
      </w:r>
      <w:r w:rsidR="007D70D2">
        <w:rPr>
          <w:rFonts w:ascii="Times New Roman" w:hAnsi="Times New Roman"/>
          <w:bCs/>
          <w:color w:val="000000"/>
          <w:sz w:val="20"/>
          <w:szCs w:val="20"/>
          <w:lang w:eastAsia="en-US"/>
        </w:rPr>
        <w:t>ии аукциона в электронной форме</w:t>
      </w:r>
    </w:p>
    <w:p w:rsidR="00A70DCE" w:rsidRPr="00A70DCE" w:rsidRDefault="00A70DCE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578F" w:rsidRPr="007D70D2" w:rsidRDefault="007D70D2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  <w:r w:rsidRPr="007D70D2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Техническое задание</w:t>
      </w:r>
      <w:r w:rsidRPr="007D70D2">
        <w:rPr>
          <w:rFonts w:ascii="Times New Roman" w:hAnsi="Times New Roman"/>
          <w:b/>
          <w:bCs/>
          <w:sz w:val="24"/>
          <w:szCs w:val="24"/>
        </w:rPr>
        <w:t>)</w:t>
      </w:r>
    </w:p>
    <w:p w:rsidR="00F60CDE" w:rsidRPr="00F00F58" w:rsidRDefault="00F60CDE" w:rsidP="00CA578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47A5" w:rsidRPr="00967B01" w:rsidRDefault="00E347A5" w:rsidP="00967B01">
      <w:pPr>
        <w:pStyle w:val="a6"/>
        <w:numPr>
          <w:ilvl w:val="0"/>
          <w:numId w:val="3"/>
        </w:numPr>
        <w:ind w:right="-1"/>
        <w:jc w:val="both"/>
        <w:rPr>
          <w:b/>
        </w:rPr>
      </w:pPr>
      <w:r w:rsidRPr="00967B01">
        <w:rPr>
          <w:b/>
        </w:rPr>
        <w:t xml:space="preserve">Место, условия и сроки (периоды) поставки товаров: </w:t>
      </w:r>
    </w:p>
    <w:p w:rsidR="00E347A5" w:rsidRDefault="00E347A5" w:rsidP="00967B01">
      <w:pPr>
        <w:spacing w:after="0"/>
        <w:ind w:left="709" w:right="-1"/>
        <w:jc w:val="both"/>
        <w:rPr>
          <w:rFonts w:ascii="Times New Roman" w:hAnsi="Times New Roman"/>
          <w:sz w:val="24"/>
          <w:szCs w:val="24"/>
        </w:rPr>
      </w:pPr>
      <w:r w:rsidRPr="00E347A5">
        <w:rPr>
          <w:rFonts w:ascii="Times New Roman" w:hAnsi="Times New Roman"/>
          <w:sz w:val="24"/>
          <w:szCs w:val="24"/>
        </w:rPr>
        <w:t>628260, Ханты - Мансийский автономный</w:t>
      </w:r>
      <w:r w:rsidR="000D6632">
        <w:rPr>
          <w:rFonts w:ascii="Times New Roman" w:hAnsi="Times New Roman"/>
          <w:sz w:val="24"/>
          <w:szCs w:val="24"/>
        </w:rPr>
        <w:t xml:space="preserve"> округ - Югра, Тюменская обл., </w:t>
      </w:r>
      <w:r w:rsidRPr="00E347A5">
        <w:rPr>
          <w:rFonts w:ascii="Times New Roman" w:hAnsi="Times New Roman"/>
          <w:sz w:val="24"/>
          <w:szCs w:val="24"/>
        </w:rPr>
        <w:t xml:space="preserve">г. Югорск, ул. </w:t>
      </w:r>
      <w:r w:rsidR="008821B1">
        <w:rPr>
          <w:rFonts w:ascii="Times New Roman" w:hAnsi="Times New Roman"/>
          <w:sz w:val="24"/>
          <w:szCs w:val="24"/>
        </w:rPr>
        <w:t>Студенческая, д. 35;</w:t>
      </w:r>
    </w:p>
    <w:p w:rsidR="00E347A5" w:rsidRPr="00967B01" w:rsidRDefault="00E347A5" w:rsidP="00967B01">
      <w:pPr>
        <w:pStyle w:val="a6"/>
        <w:numPr>
          <w:ilvl w:val="0"/>
          <w:numId w:val="3"/>
        </w:numPr>
        <w:ind w:right="-1"/>
        <w:jc w:val="both"/>
      </w:pPr>
      <w:r w:rsidRPr="00967B01">
        <w:rPr>
          <w:rFonts w:eastAsia="Calibri"/>
          <w:b/>
          <w:lang w:val="x-none" w:eastAsia="x-none"/>
        </w:rPr>
        <w:t>Сроки поставки:</w:t>
      </w:r>
      <w:r w:rsidRPr="00967B01">
        <w:rPr>
          <w:rFonts w:eastAsia="Calibri"/>
          <w:b/>
          <w:lang w:eastAsia="x-none"/>
        </w:rPr>
        <w:t xml:space="preserve"> </w:t>
      </w:r>
      <w:r w:rsidR="008821B1" w:rsidRPr="00967B01">
        <w:t>Срок поставки товара: с момента подписания гражданско-правового договора по 20.12.2024 г.</w:t>
      </w:r>
    </w:p>
    <w:p w:rsidR="00CA578F" w:rsidRPr="00E347A5" w:rsidRDefault="00E347A5" w:rsidP="00967B01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lang w:val="x-none" w:eastAsia="x-none"/>
        </w:rPr>
      </w:pPr>
      <w:r w:rsidRPr="00E347A5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03"/>
        <w:gridCol w:w="1333"/>
        <w:gridCol w:w="1397"/>
        <w:gridCol w:w="2879"/>
        <w:gridCol w:w="1794"/>
        <w:gridCol w:w="1225"/>
        <w:gridCol w:w="792"/>
        <w:gridCol w:w="640"/>
      </w:tblGrid>
      <w:tr w:rsidR="008821B1" w:rsidRPr="008821B1" w:rsidTr="00967B01">
        <w:tc>
          <w:tcPr>
            <w:tcW w:w="238" w:type="pct"/>
            <w:vMerge w:val="restar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</w:rPr>
            </w:pPr>
            <w:r w:rsidRPr="008821B1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21B1" w:rsidRPr="008821B1" w:rsidRDefault="008821B1" w:rsidP="008821B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Cs w:val="22"/>
                <w:lang w:eastAsia="ar-SA"/>
              </w:rPr>
            </w:pPr>
            <w:r w:rsidRPr="008821B1">
              <w:rPr>
                <w:rFonts w:ascii="PT Astra Serif" w:hAnsi="PT Astra Serif"/>
                <w:b/>
                <w:szCs w:val="22"/>
                <w:lang w:eastAsia="ar-SA"/>
              </w:rPr>
              <w:t>Код КТРУ или ОКПД2</w:t>
            </w:r>
          </w:p>
        </w:tc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821B1" w:rsidRPr="008821B1" w:rsidRDefault="008821B1" w:rsidP="008821B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lang w:eastAsia="ar-SA"/>
              </w:rPr>
            </w:pPr>
            <w:proofErr w:type="spellStart"/>
            <w:r w:rsidRPr="008821B1">
              <w:rPr>
                <w:rFonts w:ascii="PT Astra Serif" w:hAnsi="PT Astra Serif"/>
                <w:b/>
                <w:lang w:eastAsia="ar-SA"/>
              </w:rPr>
              <w:t>Наим</w:t>
            </w:r>
            <w:r>
              <w:rPr>
                <w:rFonts w:ascii="PT Astra Serif" w:hAnsi="PT Astra Serif"/>
                <w:b/>
                <w:lang w:eastAsia="ar-SA"/>
              </w:rPr>
              <w:t>-</w:t>
            </w:r>
            <w:r w:rsidRPr="008821B1">
              <w:rPr>
                <w:rFonts w:ascii="PT Astra Serif" w:hAnsi="PT Astra Serif"/>
                <w:b/>
                <w:lang w:eastAsia="ar-SA"/>
              </w:rPr>
              <w:t>ие</w:t>
            </w:r>
            <w:proofErr w:type="spellEnd"/>
            <w:r w:rsidRPr="008821B1">
              <w:rPr>
                <w:rFonts w:ascii="PT Astra Serif" w:hAnsi="PT Astra Serif"/>
                <w:b/>
                <w:lang w:eastAsia="ar-SA"/>
              </w:rPr>
              <w:t xml:space="preserve"> объекта закупки</w:t>
            </w:r>
          </w:p>
        </w:tc>
        <w:tc>
          <w:tcPr>
            <w:tcW w:w="2792" w:type="pct"/>
            <w:gridSpan w:val="3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</w:rPr>
            </w:pPr>
            <w:r w:rsidRPr="008821B1">
              <w:rPr>
                <w:rFonts w:ascii="Times New Roman" w:hAnsi="Times New Roman"/>
                <w:b/>
              </w:rPr>
              <w:t>Характеристики товара, работы, услуги</w:t>
            </w:r>
          </w:p>
        </w:tc>
        <w:tc>
          <w:tcPr>
            <w:tcW w:w="375" w:type="pct"/>
            <w:vMerge w:val="restart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303" w:type="pct"/>
            <w:vMerge w:val="restart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1" w:type="pct"/>
            <w:vMerge/>
            <w:tcBorders>
              <w:right w:val="single" w:sz="4" w:space="0" w:color="000000"/>
            </w:tcBorders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1" w:type="pct"/>
            <w:vMerge/>
            <w:tcBorders>
              <w:left w:val="single" w:sz="4" w:space="0" w:color="000000"/>
            </w:tcBorders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63" w:type="pct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</w:rPr>
            </w:pPr>
            <w:r w:rsidRPr="008821B1">
              <w:rPr>
                <w:rFonts w:ascii="Times New Roman" w:hAnsi="Times New Roman"/>
                <w:b/>
              </w:rPr>
              <w:t>Наименование характеристики</w:t>
            </w:r>
          </w:p>
        </w:tc>
        <w:tc>
          <w:tcPr>
            <w:tcW w:w="849" w:type="pct"/>
          </w:tcPr>
          <w:p w:rsidR="008821B1" w:rsidRDefault="008821B1" w:rsidP="008821B1">
            <w:pPr>
              <w:jc w:val="center"/>
              <w:rPr>
                <w:rFonts w:ascii="Times New Roman" w:hAnsi="Times New Roman"/>
                <w:b/>
              </w:rPr>
            </w:pPr>
            <w:r w:rsidRPr="008821B1">
              <w:rPr>
                <w:rFonts w:ascii="Times New Roman" w:hAnsi="Times New Roman"/>
                <w:b/>
              </w:rPr>
              <w:t xml:space="preserve">Значение </w:t>
            </w:r>
          </w:p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821B1">
              <w:rPr>
                <w:rFonts w:ascii="Times New Roman" w:hAnsi="Times New Roman"/>
                <w:b/>
              </w:rPr>
              <w:t>хар</w:t>
            </w:r>
            <w:r>
              <w:rPr>
                <w:rFonts w:ascii="Times New Roman" w:hAnsi="Times New Roman"/>
                <w:b/>
              </w:rPr>
              <w:t>-</w:t>
            </w:r>
            <w:r w:rsidRPr="008821B1">
              <w:rPr>
                <w:rFonts w:ascii="Times New Roman" w:hAnsi="Times New Roman"/>
                <w:b/>
              </w:rPr>
              <w:t>ки</w:t>
            </w:r>
            <w:proofErr w:type="spellEnd"/>
          </w:p>
        </w:tc>
        <w:tc>
          <w:tcPr>
            <w:tcW w:w="580" w:type="pct"/>
          </w:tcPr>
          <w:p w:rsidR="008821B1" w:rsidRDefault="008821B1" w:rsidP="008821B1">
            <w:pPr>
              <w:jc w:val="center"/>
              <w:rPr>
                <w:rFonts w:ascii="Times New Roman" w:hAnsi="Times New Roman"/>
                <w:b/>
              </w:rPr>
            </w:pPr>
            <w:r w:rsidRPr="008821B1">
              <w:rPr>
                <w:rFonts w:ascii="Times New Roman" w:hAnsi="Times New Roman"/>
                <w:b/>
              </w:rPr>
              <w:t>Ед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8821B1">
              <w:rPr>
                <w:rFonts w:ascii="Times New Roman" w:hAnsi="Times New Roman"/>
                <w:b/>
              </w:rPr>
              <w:t>изм</w:t>
            </w:r>
            <w:r>
              <w:rPr>
                <w:rFonts w:ascii="Times New Roman" w:hAnsi="Times New Roman"/>
                <w:b/>
              </w:rPr>
              <w:t xml:space="preserve">. </w:t>
            </w:r>
          </w:p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821B1">
              <w:rPr>
                <w:rFonts w:ascii="Times New Roman" w:hAnsi="Times New Roman"/>
                <w:b/>
              </w:rPr>
              <w:t>Хар</w:t>
            </w:r>
            <w:r>
              <w:rPr>
                <w:rFonts w:ascii="Times New Roman" w:hAnsi="Times New Roman"/>
                <w:b/>
              </w:rPr>
              <w:t>-</w:t>
            </w:r>
            <w:r w:rsidRPr="008821B1">
              <w:rPr>
                <w:rFonts w:ascii="Times New Roman" w:hAnsi="Times New Roman"/>
                <w:b/>
              </w:rPr>
              <w:t>ки</w:t>
            </w:r>
            <w:proofErr w:type="spellEnd"/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7B01" w:rsidRPr="008821B1" w:rsidTr="00967B01">
        <w:tc>
          <w:tcPr>
            <w:tcW w:w="238" w:type="pct"/>
            <w:vMerge w:val="restart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1" w:type="pct"/>
            <w:vMerge w:val="restart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  <w:r w:rsidRPr="008821B1">
              <w:rPr>
                <w:rFonts w:ascii="Times New Roman" w:hAnsi="Times New Roman"/>
              </w:rPr>
              <w:t>26.40.31.190-00000003</w:t>
            </w:r>
          </w:p>
        </w:tc>
        <w:tc>
          <w:tcPr>
            <w:tcW w:w="661" w:type="pct"/>
            <w:vMerge w:val="restart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  <w:r w:rsidRPr="008821B1">
              <w:rPr>
                <w:rFonts w:ascii="Times New Roman" w:hAnsi="Times New Roman"/>
              </w:rPr>
              <w:t>Микшерный пульт</w:t>
            </w:r>
          </w:p>
        </w:tc>
        <w:tc>
          <w:tcPr>
            <w:tcW w:w="1363" w:type="pc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  <w:lang w:val="en-US"/>
              </w:rPr>
            </w:pPr>
            <w:r w:rsidRPr="008821B1">
              <w:rPr>
                <w:rFonts w:ascii="Times New Roman" w:hAnsi="Times New Roman"/>
              </w:rPr>
              <w:t>Вид микшерного пульта</w:t>
            </w:r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821B1">
              <w:rPr>
                <w:rFonts w:ascii="Times New Roman" w:hAnsi="Times New Roman"/>
                <w:lang w:val="en-US"/>
              </w:rPr>
              <w:t>Цифровой</w:t>
            </w:r>
            <w:proofErr w:type="spellEnd"/>
          </w:p>
        </w:tc>
        <w:tc>
          <w:tcPr>
            <w:tcW w:w="580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 w:val="restart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  <w:r w:rsidRPr="008821B1">
              <w:rPr>
                <w:rFonts w:ascii="Times New Roman" w:hAnsi="Times New Roman"/>
              </w:rPr>
              <w:t>Штука</w:t>
            </w:r>
          </w:p>
        </w:tc>
        <w:tc>
          <w:tcPr>
            <w:tcW w:w="303" w:type="pct"/>
            <w:vMerge w:val="restart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  <w:lang w:val="en-US"/>
              </w:rPr>
            </w:pPr>
            <w:r w:rsidRPr="008821B1">
              <w:rPr>
                <w:rFonts w:ascii="Times New Roman" w:hAnsi="Times New Roman"/>
              </w:rPr>
              <w:t>Количество встроенных эффектов</w:t>
            </w:r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1B1">
              <w:rPr>
                <w:rFonts w:ascii="Times New Roman" w:hAnsi="Times New Roman"/>
                <w:lang w:val="en-US"/>
              </w:rPr>
              <w:t>≥ 24</w:t>
            </w:r>
          </w:p>
        </w:tc>
        <w:tc>
          <w:tcPr>
            <w:tcW w:w="580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  <w:r w:rsidRPr="008821B1">
              <w:rPr>
                <w:rFonts w:ascii="Times New Roman" w:hAnsi="Times New Roman"/>
                <w:lang w:val="en-US"/>
              </w:rPr>
              <w:t>Штука</w:t>
            </w: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  <w:lang w:val="en-US"/>
              </w:rPr>
            </w:pPr>
            <w:r w:rsidRPr="008821B1">
              <w:rPr>
                <w:rFonts w:ascii="Times New Roman" w:hAnsi="Times New Roman"/>
              </w:rPr>
              <w:t>Количество входных стереоканалов</w:t>
            </w:r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1B1">
              <w:rPr>
                <w:rFonts w:ascii="Times New Roman" w:hAnsi="Times New Roman"/>
                <w:lang w:val="en-US"/>
              </w:rPr>
              <w:t>≥ 2</w:t>
            </w:r>
          </w:p>
        </w:tc>
        <w:tc>
          <w:tcPr>
            <w:tcW w:w="580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  <w:r w:rsidRPr="008821B1">
              <w:rPr>
                <w:rFonts w:ascii="Times New Roman" w:hAnsi="Times New Roman"/>
                <w:lang w:val="en-US"/>
              </w:rPr>
              <w:t>Штука</w:t>
            </w: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  <w:lang w:val="en-US"/>
              </w:rPr>
            </w:pPr>
            <w:r w:rsidRPr="008821B1">
              <w:rPr>
                <w:rFonts w:ascii="Times New Roman" w:hAnsi="Times New Roman"/>
              </w:rPr>
              <w:t xml:space="preserve">Количество выходов </w:t>
            </w:r>
            <w:proofErr w:type="spellStart"/>
            <w:r w:rsidRPr="008821B1">
              <w:rPr>
                <w:rFonts w:ascii="Times New Roman" w:hAnsi="Times New Roman"/>
              </w:rPr>
              <w:t>main</w:t>
            </w:r>
            <w:proofErr w:type="spellEnd"/>
            <w:r w:rsidRPr="008821B1">
              <w:rPr>
                <w:rFonts w:ascii="Times New Roman" w:hAnsi="Times New Roman"/>
              </w:rPr>
              <w:t xml:space="preserve"> </w:t>
            </w:r>
            <w:proofErr w:type="spellStart"/>
            <w:r w:rsidRPr="008821B1">
              <w:rPr>
                <w:rFonts w:ascii="Times New Roman" w:hAnsi="Times New Roman"/>
              </w:rPr>
              <w:t>out</w:t>
            </w:r>
            <w:proofErr w:type="spellEnd"/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1B1">
              <w:rPr>
                <w:rFonts w:ascii="Times New Roman" w:hAnsi="Times New Roman"/>
                <w:lang w:val="en-US"/>
              </w:rPr>
              <w:t>≥ 4</w:t>
            </w:r>
          </w:p>
        </w:tc>
        <w:tc>
          <w:tcPr>
            <w:tcW w:w="580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  <w:r w:rsidRPr="008821B1">
              <w:rPr>
                <w:rFonts w:ascii="Times New Roman" w:hAnsi="Times New Roman"/>
                <w:lang w:val="en-US"/>
              </w:rPr>
              <w:t>Штука</w:t>
            </w: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</w:rPr>
            </w:pPr>
            <w:r w:rsidRPr="008821B1">
              <w:rPr>
                <w:rFonts w:ascii="Times New Roman" w:hAnsi="Times New Roman"/>
              </w:rPr>
              <w:t>Количество дисплеев с сенсорным управлением</w:t>
            </w:r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1B1">
              <w:rPr>
                <w:rFonts w:ascii="Times New Roman" w:hAnsi="Times New Roman"/>
                <w:lang w:val="en-US"/>
              </w:rPr>
              <w:t>≥ 1</w:t>
            </w:r>
          </w:p>
        </w:tc>
        <w:tc>
          <w:tcPr>
            <w:tcW w:w="580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  <w:r w:rsidRPr="008821B1">
              <w:rPr>
                <w:rFonts w:ascii="Times New Roman" w:hAnsi="Times New Roman"/>
                <w:lang w:val="en-US"/>
              </w:rPr>
              <w:t>Штука</w:t>
            </w: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  <w:lang w:val="en-US"/>
              </w:rPr>
            </w:pPr>
            <w:r w:rsidRPr="008821B1">
              <w:rPr>
                <w:rFonts w:ascii="Times New Roman" w:hAnsi="Times New Roman"/>
              </w:rPr>
              <w:t>Количество каналов микширования</w:t>
            </w:r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1B1">
              <w:rPr>
                <w:rFonts w:ascii="Times New Roman" w:hAnsi="Times New Roman"/>
                <w:lang w:val="en-US"/>
              </w:rPr>
              <w:t>≥ 12</w:t>
            </w:r>
          </w:p>
        </w:tc>
        <w:tc>
          <w:tcPr>
            <w:tcW w:w="580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  <w:lang w:val="en-US"/>
              </w:rPr>
            </w:pPr>
            <w:r w:rsidRPr="008821B1">
              <w:rPr>
                <w:rFonts w:ascii="Times New Roman" w:hAnsi="Times New Roman"/>
              </w:rPr>
              <w:t>Количество линейных входов</w:t>
            </w:r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1B1">
              <w:rPr>
                <w:rFonts w:ascii="Times New Roman" w:hAnsi="Times New Roman"/>
                <w:lang w:val="en-US"/>
              </w:rPr>
              <w:t>≥ 8</w:t>
            </w:r>
          </w:p>
        </w:tc>
        <w:tc>
          <w:tcPr>
            <w:tcW w:w="580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  <w:r w:rsidRPr="008821B1">
              <w:rPr>
                <w:rFonts w:ascii="Times New Roman" w:hAnsi="Times New Roman"/>
                <w:lang w:val="en-US"/>
              </w:rPr>
              <w:t>Штука</w:t>
            </w: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  <w:lang w:val="en-US"/>
              </w:rPr>
            </w:pPr>
            <w:r w:rsidRPr="008821B1">
              <w:rPr>
                <w:rFonts w:ascii="Times New Roman" w:hAnsi="Times New Roman"/>
              </w:rPr>
              <w:t>Количество микрофонных входов</w:t>
            </w:r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1B1">
              <w:rPr>
                <w:rFonts w:ascii="Times New Roman" w:hAnsi="Times New Roman"/>
                <w:lang w:val="en-US"/>
              </w:rPr>
              <w:t>≥ 8</w:t>
            </w:r>
          </w:p>
        </w:tc>
        <w:tc>
          <w:tcPr>
            <w:tcW w:w="580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  <w:r w:rsidRPr="008821B1">
              <w:rPr>
                <w:rFonts w:ascii="Times New Roman" w:hAnsi="Times New Roman"/>
                <w:lang w:val="en-US"/>
              </w:rPr>
              <w:t>Штука</w:t>
            </w: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</w:rPr>
            </w:pPr>
            <w:r w:rsidRPr="008821B1">
              <w:rPr>
                <w:rFonts w:ascii="Times New Roman" w:hAnsi="Times New Roman"/>
              </w:rPr>
              <w:t xml:space="preserve">Количество полос </w:t>
            </w:r>
            <w:proofErr w:type="spellStart"/>
            <w:r w:rsidRPr="008821B1">
              <w:rPr>
                <w:rFonts w:ascii="Times New Roman" w:hAnsi="Times New Roman"/>
              </w:rPr>
              <w:t>эквализации</w:t>
            </w:r>
            <w:proofErr w:type="spellEnd"/>
            <w:r w:rsidRPr="008821B1">
              <w:rPr>
                <w:rFonts w:ascii="Times New Roman" w:hAnsi="Times New Roman"/>
              </w:rPr>
              <w:t xml:space="preserve"> на моноканалах</w:t>
            </w:r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1B1">
              <w:rPr>
                <w:rFonts w:ascii="Times New Roman" w:hAnsi="Times New Roman"/>
                <w:lang w:val="en-US"/>
              </w:rPr>
              <w:t>≥ 4</w:t>
            </w:r>
          </w:p>
        </w:tc>
        <w:tc>
          <w:tcPr>
            <w:tcW w:w="580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  <w:r w:rsidRPr="008821B1">
              <w:rPr>
                <w:rFonts w:ascii="Times New Roman" w:hAnsi="Times New Roman"/>
                <w:lang w:val="en-US"/>
              </w:rPr>
              <w:t>Штука</w:t>
            </w: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</w:rPr>
            </w:pPr>
            <w:r w:rsidRPr="008821B1">
              <w:rPr>
                <w:rFonts w:ascii="Times New Roman" w:hAnsi="Times New Roman"/>
              </w:rPr>
              <w:t xml:space="preserve">Количество полос </w:t>
            </w:r>
            <w:proofErr w:type="spellStart"/>
            <w:r w:rsidRPr="008821B1">
              <w:rPr>
                <w:rFonts w:ascii="Times New Roman" w:hAnsi="Times New Roman"/>
              </w:rPr>
              <w:t>эквализации</w:t>
            </w:r>
            <w:proofErr w:type="spellEnd"/>
            <w:r w:rsidRPr="008821B1">
              <w:rPr>
                <w:rFonts w:ascii="Times New Roman" w:hAnsi="Times New Roman"/>
              </w:rPr>
              <w:t xml:space="preserve"> на стереоканалах</w:t>
            </w:r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1B1">
              <w:rPr>
                <w:rFonts w:ascii="Times New Roman" w:hAnsi="Times New Roman"/>
                <w:lang w:val="en-US"/>
              </w:rPr>
              <w:t>≥ 4</w:t>
            </w:r>
          </w:p>
        </w:tc>
        <w:tc>
          <w:tcPr>
            <w:tcW w:w="580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  <w:r w:rsidRPr="008821B1">
              <w:rPr>
                <w:rFonts w:ascii="Times New Roman" w:hAnsi="Times New Roman"/>
                <w:lang w:val="en-US"/>
              </w:rPr>
              <w:t>Штука</w:t>
            </w: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  <w:lang w:val="en-US"/>
              </w:rPr>
            </w:pPr>
            <w:r w:rsidRPr="008821B1">
              <w:rPr>
                <w:rFonts w:ascii="Times New Roman" w:hAnsi="Times New Roman"/>
              </w:rPr>
              <w:t xml:space="preserve">Количество физических </w:t>
            </w:r>
            <w:proofErr w:type="spellStart"/>
            <w:r w:rsidRPr="008821B1">
              <w:rPr>
                <w:rFonts w:ascii="Times New Roman" w:hAnsi="Times New Roman"/>
              </w:rPr>
              <w:t>фейдеров</w:t>
            </w:r>
            <w:proofErr w:type="spellEnd"/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1B1">
              <w:rPr>
                <w:rFonts w:ascii="Times New Roman" w:hAnsi="Times New Roman"/>
                <w:lang w:val="en-US"/>
              </w:rPr>
              <w:t>≥ 10</w:t>
            </w:r>
          </w:p>
        </w:tc>
        <w:tc>
          <w:tcPr>
            <w:tcW w:w="580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  <w:r w:rsidRPr="008821B1">
              <w:rPr>
                <w:rFonts w:ascii="Times New Roman" w:hAnsi="Times New Roman"/>
                <w:lang w:val="en-US"/>
              </w:rPr>
              <w:t>Штука</w:t>
            </w: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  <w:lang w:val="en-US"/>
              </w:rPr>
            </w:pPr>
            <w:r w:rsidRPr="008821B1">
              <w:rPr>
                <w:rFonts w:ascii="Times New Roman" w:hAnsi="Times New Roman"/>
              </w:rPr>
              <w:t>Количество шин AUX</w:t>
            </w:r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1B1">
              <w:rPr>
                <w:rFonts w:ascii="Times New Roman" w:hAnsi="Times New Roman"/>
                <w:lang w:val="en-US"/>
              </w:rPr>
              <w:t>≥ 1</w:t>
            </w:r>
          </w:p>
        </w:tc>
        <w:tc>
          <w:tcPr>
            <w:tcW w:w="580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  <w:r w:rsidRPr="008821B1">
              <w:rPr>
                <w:rFonts w:ascii="Times New Roman" w:hAnsi="Times New Roman"/>
                <w:lang w:val="en-US"/>
              </w:rPr>
              <w:t>Штука</w:t>
            </w: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  <w:lang w:val="en-US"/>
              </w:rPr>
            </w:pPr>
            <w:r w:rsidRPr="008821B1">
              <w:rPr>
                <w:rFonts w:ascii="Times New Roman" w:hAnsi="Times New Roman"/>
              </w:rPr>
              <w:t>Количество шин FX</w:t>
            </w:r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1B1">
              <w:rPr>
                <w:rFonts w:ascii="Times New Roman" w:hAnsi="Times New Roman"/>
                <w:lang w:val="en-US"/>
              </w:rPr>
              <w:t>≥ 2</w:t>
            </w:r>
          </w:p>
        </w:tc>
        <w:tc>
          <w:tcPr>
            <w:tcW w:w="580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  <w:r w:rsidRPr="008821B1">
              <w:rPr>
                <w:rFonts w:ascii="Times New Roman" w:hAnsi="Times New Roman"/>
                <w:lang w:val="en-US"/>
              </w:rPr>
              <w:t>Штука</w:t>
            </w: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  <w:lang w:val="en-US"/>
              </w:rPr>
            </w:pPr>
            <w:r w:rsidRPr="008821B1">
              <w:rPr>
                <w:rFonts w:ascii="Times New Roman" w:hAnsi="Times New Roman"/>
              </w:rPr>
              <w:t>Наличие USB-</w:t>
            </w:r>
            <w:proofErr w:type="spellStart"/>
            <w:r w:rsidRPr="008821B1">
              <w:rPr>
                <w:rFonts w:ascii="Times New Roman" w:hAnsi="Times New Roman"/>
              </w:rPr>
              <w:t>аудиоинтерфейса</w:t>
            </w:r>
            <w:proofErr w:type="spellEnd"/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821B1">
              <w:rPr>
                <w:rFonts w:ascii="Times New Roman" w:hAnsi="Times New Roman"/>
                <w:lang w:val="en-US"/>
              </w:rPr>
              <w:t>Да</w:t>
            </w:r>
            <w:proofErr w:type="spellEnd"/>
          </w:p>
        </w:tc>
        <w:tc>
          <w:tcPr>
            <w:tcW w:w="580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</w:rPr>
            </w:pPr>
            <w:r w:rsidRPr="008821B1">
              <w:rPr>
                <w:rFonts w:ascii="Times New Roman" w:hAnsi="Times New Roman"/>
              </w:rPr>
              <w:t>Наличие встроенного цифрового процессора эффектов</w:t>
            </w:r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821B1">
              <w:rPr>
                <w:rFonts w:ascii="Times New Roman" w:hAnsi="Times New Roman"/>
                <w:lang w:val="en-US"/>
              </w:rPr>
              <w:t>Да</w:t>
            </w:r>
            <w:proofErr w:type="spellEnd"/>
          </w:p>
        </w:tc>
        <w:tc>
          <w:tcPr>
            <w:tcW w:w="580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  <w:lang w:val="en-US"/>
              </w:rPr>
            </w:pPr>
            <w:r w:rsidRPr="008821B1">
              <w:rPr>
                <w:rFonts w:ascii="Times New Roman" w:hAnsi="Times New Roman"/>
              </w:rPr>
              <w:t>Наличие выхода на наушники</w:t>
            </w:r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821B1">
              <w:rPr>
                <w:rFonts w:ascii="Times New Roman" w:hAnsi="Times New Roman"/>
                <w:lang w:val="en-US"/>
              </w:rPr>
              <w:t>Да</w:t>
            </w:r>
            <w:proofErr w:type="spellEnd"/>
          </w:p>
        </w:tc>
        <w:tc>
          <w:tcPr>
            <w:tcW w:w="580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  <w:lang w:val="en-US"/>
              </w:rPr>
            </w:pPr>
            <w:r w:rsidRPr="008821B1">
              <w:rPr>
                <w:rFonts w:ascii="Times New Roman" w:hAnsi="Times New Roman"/>
              </w:rPr>
              <w:t>Наличие дисплея</w:t>
            </w:r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821B1">
              <w:rPr>
                <w:rFonts w:ascii="Times New Roman" w:hAnsi="Times New Roman"/>
                <w:lang w:val="en-US"/>
              </w:rPr>
              <w:t>Да</w:t>
            </w:r>
            <w:proofErr w:type="spellEnd"/>
          </w:p>
        </w:tc>
        <w:tc>
          <w:tcPr>
            <w:tcW w:w="580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Merge w:val="restar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  <w:lang w:val="en-US"/>
              </w:rPr>
            </w:pPr>
            <w:r w:rsidRPr="008821B1">
              <w:rPr>
                <w:rFonts w:ascii="Times New Roman" w:hAnsi="Times New Roman"/>
              </w:rPr>
              <w:t>Наличие модулей и интерфейсов</w:t>
            </w:r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1B1">
              <w:rPr>
                <w:rFonts w:ascii="Times New Roman" w:hAnsi="Times New Roman"/>
                <w:lang w:val="en-US"/>
              </w:rPr>
              <w:t>Bluetooth</w:t>
            </w:r>
          </w:p>
        </w:tc>
        <w:tc>
          <w:tcPr>
            <w:tcW w:w="580" w:type="pct"/>
            <w:vMerge w:val="restar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Merge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</w:rPr>
            </w:pPr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1B1">
              <w:rPr>
                <w:rFonts w:ascii="Times New Roman" w:hAnsi="Times New Roman"/>
                <w:lang w:val="en-US"/>
              </w:rPr>
              <w:t>USB</w:t>
            </w:r>
          </w:p>
        </w:tc>
        <w:tc>
          <w:tcPr>
            <w:tcW w:w="580" w:type="pct"/>
            <w:vMerge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rPr>
          <w:trHeight w:val="70"/>
        </w:trPr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</w:rPr>
            </w:pPr>
            <w:r w:rsidRPr="008821B1">
              <w:rPr>
                <w:rFonts w:ascii="Times New Roman" w:hAnsi="Times New Roman"/>
              </w:rPr>
              <w:t xml:space="preserve">Наличие порта для подключения </w:t>
            </w:r>
            <w:proofErr w:type="spellStart"/>
            <w:r w:rsidRPr="008821B1">
              <w:rPr>
                <w:rFonts w:ascii="Times New Roman" w:hAnsi="Times New Roman"/>
              </w:rPr>
              <w:t>футсвича</w:t>
            </w:r>
            <w:proofErr w:type="spellEnd"/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821B1">
              <w:rPr>
                <w:rFonts w:ascii="Times New Roman" w:hAnsi="Times New Roman"/>
                <w:lang w:val="en-US"/>
              </w:rPr>
              <w:t>Да</w:t>
            </w:r>
            <w:proofErr w:type="spellEnd"/>
          </w:p>
        </w:tc>
        <w:tc>
          <w:tcPr>
            <w:tcW w:w="580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8821B1" w:rsidRPr="008821B1" w:rsidRDefault="008821B1" w:rsidP="008821B1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8821B1">
              <w:rPr>
                <w:rFonts w:ascii="Times New Roman" w:hAnsi="Times New Roman"/>
              </w:rPr>
              <w:t>Рэковое</w:t>
            </w:r>
            <w:proofErr w:type="spellEnd"/>
            <w:r w:rsidRPr="008821B1">
              <w:rPr>
                <w:rFonts w:ascii="Times New Roman" w:hAnsi="Times New Roman"/>
              </w:rPr>
              <w:t xml:space="preserve"> исполнение</w:t>
            </w:r>
          </w:p>
        </w:tc>
        <w:tc>
          <w:tcPr>
            <w:tcW w:w="849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821B1">
              <w:rPr>
                <w:rFonts w:ascii="Times New Roman" w:hAnsi="Times New Roman"/>
                <w:lang w:val="en-US"/>
              </w:rPr>
              <w:t>Нет</w:t>
            </w:r>
            <w:proofErr w:type="spellEnd"/>
          </w:p>
        </w:tc>
        <w:tc>
          <w:tcPr>
            <w:tcW w:w="580" w:type="pct"/>
            <w:vAlign w:val="center"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8821B1" w:rsidRPr="008821B1" w:rsidRDefault="008821B1" w:rsidP="008821B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 w:val="restart"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1" w:type="pct"/>
            <w:vMerge w:val="restart"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  <w:r w:rsidRPr="00967B01">
              <w:rPr>
                <w:rFonts w:ascii="Times New Roman" w:hAnsi="Times New Roman"/>
              </w:rPr>
              <w:t>26.40.31.190-00000011</w:t>
            </w:r>
          </w:p>
        </w:tc>
        <w:tc>
          <w:tcPr>
            <w:tcW w:w="661" w:type="pct"/>
            <w:vMerge w:val="restart"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  <w:r w:rsidRPr="00967B01">
              <w:rPr>
                <w:rFonts w:ascii="Times New Roman" w:hAnsi="Times New Roman"/>
              </w:rPr>
              <w:t>Акустическая система</w:t>
            </w: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Тип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Активная</w:t>
            </w:r>
            <w:proofErr w:type="spellEnd"/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 w:val="restart"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  <w:r w:rsidRPr="00967B01">
              <w:rPr>
                <w:rFonts w:ascii="Times New Roman" w:hAnsi="Times New Roman"/>
              </w:rPr>
              <w:t>Штука</w:t>
            </w:r>
          </w:p>
        </w:tc>
        <w:tc>
          <w:tcPr>
            <w:tcW w:w="303" w:type="pct"/>
            <w:vMerge w:val="restart"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Способ размещения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Напольная</w:t>
            </w:r>
            <w:proofErr w:type="spellEnd"/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Вес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≤ 50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Килограмм</w:t>
            </w:r>
            <w:proofErr w:type="spellEnd"/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Вид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Точечный</w:t>
            </w:r>
            <w:proofErr w:type="spellEnd"/>
            <w:r w:rsidRPr="00967B0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67B01">
              <w:rPr>
                <w:rFonts w:ascii="Times New Roman" w:hAnsi="Times New Roman"/>
                <w:lang w:val="en-US"/>
              </w:rPr>
              <w:t>источник</w:t>
            </w:r>
            <w:proofErr w:type="spellEnd"/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</w:rPr>
            </w:pPr>
            <w:r w:rsidRPr="00967B01">
              <w:rPr>
                <w:rFonts w:ascii="Times New Roman" w:hAnsi="Times New Roman"/>
              </w:rPr>
              <w:t>Возможность использования в качестве сценического монитора (скошенный корпус)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Нет</w:t>
            </w:r>
            <w:proofErr w:type="spellEnd"/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Высота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&gt; 700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Миллиметр</w:t>
            </w:r>
            <w:proofErr w:type="spellEnd"/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Глубина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≤ 500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Миллиметр</w:t>
            </w:r>
            <w:proofErr w:type="spellEnd"/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Количество СЧ/НЧ-динамиков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≥ 2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r w:rsidRPr="00967B01">
              <w:rPr>
                <w:rFonts w:ascii="Times New Roman" w:hAnsi="Times New Roman"/>
                <w:lang w:val="en-US"/>
              </w:rPr>
              <w:t>Штука</w:t>
            </w: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Количество аналоговых аудиовходов (каналов)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≥ 1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r w:rsidRPr="00967B01">
              <w:rPr>
                <w:rFonts w:ascii="Times New Roman" w:hAnsi="Times New Roman"/>
                <w:lang w:val="en-US"/>
              </w:rPr>
              <w:t>Штука</w:t>
            </w: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Количество полос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Максимальная воспроизводимая частота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≥ 20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Килогерц</w:t>
            </w:r>
            <w:proofErr w:type="spellEnd"/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 xml:space="preserve">Максимальное звуковое </w:t>
            </w:r>
            <w:r w:rsidRPr="00967B01">
              <w:rPr>
                <w:rFonts w:ascii="Times New Roman" w:hAnsi="Times New Roman"/>
              </w:rPr>
              <w:lastRenderedPageBreak/>
              <w:t>давление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lastRenderedPageBreak/>
              <w:t>≥ 132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Децибел</w:t>
            </w:r>
            <w:proofErr w:type="spellEnd"/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Материал корпуса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МДФ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Минимальная воспроизводимая частота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≤ 50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Герц</w:t>
            </w:r>
            <w:proofErr w:type="spellEnd"/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Мощность RMS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≥ 700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Ватт</w:t>
            </w:r>
            <w:proofErr w:type="spellEnd"/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</w:rPr>
            </w:pPr>
            <w:r w:rsidRPr="00967B01">
              <w:rPr>
                <w:rFonts w:ascii="Times New Roman" w:hAnsi="Times New Roman"/>
              </w:rPr>
              <w:t>Наличие выхода LINK OUT (после обработки)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Да</w:t>
            </w:r>
            <w:proofErr w:type="spellEnd"/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</w:rPr>
            </w:pPr>
            <w:r w:rsidRPr="00967B01">
              <w:rPr>
                <w:rFonts w:ascii="Times New Roman" w:hAnsi="Times New Roman"/>
              </w:rPr>
              <w:t>Наличие защитной решетки на передней части корпуса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Да</w:t>
            </w:r>
            <w:proofErr w:type="spellEnd"/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Наличие износостойкого покрытия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Да</w:t>
            </w:r>
            <w:proofErr w:type="spellEnd"/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Наличие порта USB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Нет</w:t>
            </w:r>
            <w:proofErr w:type="spellEnd"/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</w:rPr>
            </w:pPr>
            <w:r w:rsidRPr="00967B01">
              <w:rPr>
                <w:rFonts w:ascii="Times New Roman" w:hAnsi="Times New Roman"/>
              </w:rPr>
              <w:t xml:space="preserve">Наличие сквозного выхода аналогового </w:t>
            </w:r>
            <w:proofErr w:type="spellStart"/>
            <w:r w:rsidRPr="00967B01">
              <w:rPr>
                <w:rFonts w:ascii="Times New Roman" w:hAnsi="Times New Roman"/>
              </w:rPr>
              <w:t>аудиосигнала</w:t>
            </w:r>
            <w:proofErr w:type="spellEnd"/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Да</w:t>
            </w:r>
            <w:proofErr w:type="spellEnd"/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Пиковая мощность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≥ 1400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Ватт</w:t>
            </w:r>
            <w:proofErr w:type="spellEnd"/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Размер СЧ/НЧ-динамика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≥ 15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Дюйм</w:t>
            </w:r>
            <w:proofErr w:type="spellEnd"/>
            <w:r w:rsidRPr="00967B01">
              <w:rPr>
                <w:rFonts w:ascii="Times New Roman" w:hAnsi="Times New Roman"/>
                <w:lang w:val="en-US"/>
              </w:rPr>
              <w:t xml:space="preserve"> (25,4 </w:t>
            </w:r>
            <w:proofErr w:type="spellStart"/>
            <w:r w:rsidRPr="00967B01">
              <w:rPr>
                <w:rFonts w:ascii="Times New Roman" w:hAnsi="Times New Roman"/>
                <w:lang w:val="en-US"/>
              </w:rPr>
              <w:t>мм</w:t>
            </w:r>
            <w:proofErr w:type="spellEnd"/>
            <w:r w:rsidRPr="00967B01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Тип проводного подключения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XLR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Merge w:val="restar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</w:rPr>
            </w:pPr>
            <w:r w:rsidRPr="00967B01">
              <w:rPr>
                <w:rFonts w:ascii="Times New Roman" w:hAnsi="Times New Roman"/>
              </w:rPr>
              <w:t>Тип соединителей аналоговых аудиовходов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 xml:space="preserve">Jack (TS </w:t>
            </w:r>
            <w:proofErr w:type="spellStart"/>
            <w:r w:rsidRPr="00967B01">
              <w:rPr>
                <w:rFonts w:ascii="Times New Roman" w:hAnsi="Times New Roman"/>
                <w:lang w:val="en-US"/>
              </w:rPr>
              <w:t>или</w:t>
            </w:r>
            <w:proofErr w:type="spellEnd"/>
            <w:r w:rsidRPr="00967B01">
              <w:rPr>
                <w:rFonts w:ascii="Times New Roman" w:hAnsi="Times New Roman"/>
                <w:lang w:val="en-US"/>
              </w:rPr>
              <w:t xml:space="preserve"> TRS)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Merge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</w:rPr>
            </w:pP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XLR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Ширина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≤ 500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Миллиметр</w:t>
            </w:r>
            <w:proofErr w:type="spellEnd"/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 w:val="restart"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31" w:type="pct"/>
            <w:vMerge w:val="restart"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  <w:r w:rsidRPr="00967B01">
              <w:rPr>
                <w:rFonts w:ascii="Times New Roman" w:hAnsi="Times New Roman"/>
              </w:rPr>
              <w:t>26.40.43.110-00000001</w:t>
            </w:r>
          </w:p>
        </w:tc>
        <w:tc>
          <w:tcPr>
            <w:tcW w:w="661" w:type="pct"/>
            <w:vMerge w:val="restart"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  <w:r w:rsidRPr="00967B01">
              <w:rPr>
                <w:rFonts w:ascii="Times New Roman" w:hAnsi="Times New Roman"/>
              </w:rPr>
              <w:t>Сабвуфер</w:t>
            </w: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Тип сабвуфера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Активный</w:t>
            </w:r>
            <w:proofErr w:type="spellEnd"/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 w:val="restart"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  <w:r w:rsidRPr="00967B01">
              <w:rPr>
                <w:rFonts w:ascii="Times New Roman" w:hAnsi="Times New Roman"/>
              </w:rPr>
              <w:t>Штука</w:t>
            </w:r>
          </w:p>
        </w:tc>
        <w:tc>
          <w:tcPr>
            <w:tcW w:w="303" w:type="pct"/>
            <w:vMerge w:val="restart"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Вес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≤ 40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Килограмм</w:t>
            </w:r>
            <w:proofErr w:type="spellEnd"/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Высота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≤ 700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Миллиметр</w:t>
            </w:r>
            <w:proofErr w:type="spellEnd"/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Глубина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≤ 800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Миллиметр</w:t>
            </w:r>
            <w:proofErr w:type="spellEnd"/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Звуковое давление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≥ 135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Децибел</w:t>
            </w:r>
            <w:proofErr w:type="spellEnd"/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Количество аналоговых аудиовходов (каналов)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≥ 2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r w:rsidRPr="00967B01">
              <w:rPr>
                <w:rFonts w:ascii="Times New Roman" w:hAnsi="Times New Roman"/>
                <w:lang w:val="en-US"/>
              </w:rPr>
              <w:t>Штука</w:t>
            </w: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Количество низкочастотных динамиков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≥ 1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r w:rsidRPr="00967B01">
              <w:rPr>
                <w:rFonts w:ascii="Times New Roman" w:hAnsi="Times New Roman"/>
                <w:lang w:val="en-US"/>
              </w:rPr>
              <w:t>Штука</w:t>
            </w: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Максимальная частота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≥ 100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Герц</w:t>
            </w:r>
            <w:proofErr w:type="spellEnd"/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Материал корпуса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МДФ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Минимальная частота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≤ 40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Герц</w:t>
            </w:r>
            <w:proofErr w:type="spellEnd"/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Мощность RMS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≥ 600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Ватт</w:t>
            </w:r>
            <w:proofErr w:type="spellEnd"/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</w:rPr>
            </w:pPr>
            <w:r w:rsidRPr="00967B01">
              <w:rPr>
                <w:rFonts w:ascii="Times New Roman" w:hAnsi="Times New Roman"/>
              </w:rPr>
              <w:t xml:space="preserve">Наличие адаптера для установки стойки </w:t>
            </w:r>
            <w:proofErr w:type="spellStart"/>
            <w:r w:rsidRPr="00967B01">
              <w:rPr>
                <w:rFonts w:ascii="Times New Roman" w:hAnsi="Times New Roman"/>
              </w:rPr>
              <w:t>саб</w:t>
            </w:r>
            <w:proofErr w:type="spellEnd"/>
            <w:r w:rsidRPr="00967B01">
              <w:rPr>
                <w:rFonts w:ascii="Times New Roman" w:hAnsi="Times New Roman"/>
              </w:rPr>
              <w:t>-сателлит (стакан)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Да</w:t>
            </w:r>
            <w:proofErr w:type="spellEnd"/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Наличие дисплея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Нет</w:t>
            </w:r>
            <w:proofErr w:type="spellEnd"/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</w:rPr>
            </w:pPr>
            <w:r w:rsidRPr="00967B01">
              <w:rPr>
                <w:rFonts w:ascii="Times New Roman" w:hAnsi="Times New Roman"/>
              </w:rPr>
              <w:t>Наличие защитной решетки на передней части корпуса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Да</w:t>
            </w:r>
            <w:proofErr w:type="spellEnd"/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Наличие износостойкого покрытия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Да</w:t>
            </w:r>
            <w:proofErr w:type="spellEnd"/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</w:rPr>
            </w:pPr>
            <w:r w:rsidRPr="00967B01">
              <w:rPr>
                <w:rFonts w:ascii="Times New Roman" w:hAnsi="Times New Roman"/>
              </w:rPr>
              <w:t xml:space="preserve">Наличие сквозного выхода аналогового </w:t>
            </w:r>
            <w:proofErr w:type="spellStart"/>
            <w:r w:rsidRPr="00967B01">
              <w:rPr>
                <w:rFonts w:ascii="Times New Roman" w:hAnsi="Times New Roman"/>
              </w:rPr>
              <w:t>аудиосигнала</w:t>
            </w:r>
            <w:proofErr w:type="spellEnd"/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Да</w:t>
            </w:r>
            <w:proofErr w:type="spellEnd"/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Пиковая мощность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≥ 1200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Ватт</w:t>
            </w:r>
            <w:proofErr w:type="spellEnd"/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Способ размещения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Напольный</w:t>
            </w:r>
            <w:proofErr w:type="spellEnd"/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Тип корпуса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Фазоинверторный</w:t>
            </w:r>
            <w:proofErr w:type="spellEnd"/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1F551E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Merge w:val="restar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Тип соединителей аналоговых аудиовходов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967B01">
              <w:rPr>
                <w:rFonts w:ascii="Times New Roman" w:hAnsi="Times New Roman"/>
                <w:lang w:val="en-US"/>
              </w:rPr>
              <w:t>TS и TRS (jack) Jack (TS и TRS)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5" w:type="pct"/>
            <w:vMerge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3" w:type="pct"/>
            <w:vMerge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31" w:type="pct"/>
            <w:vMerge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61" w:type="pct"/>
            <w:vMerge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63" w:type="pct"/>
            <w:vMerge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XLR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Типоразмер динамика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≥ 18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Дюйм</w:t>
            </w:r>
            <w:proofErr w:type="spellEnd"/>
            <w:r w:rsidRPr="00967B01">
              <w:rPr>
                <w:rFonts w:ascii="Times New Roman" w:hAnsi="Times New Roman"/>
                <w:lang w:val="en-US"/>
              </w:rPr>
              <w:t xml:space="preserve"> (25,4 </w:t>
            </w:r>
            <w:proofErr w:type="spellStart"/>
            <w:r w:rsidRPr="00967B01">
              <w:rPr>
                <w:rFonts w:ascii="Times New Roman" w:hAnsi="Times New Roman"/>
                <w:lang w:val="en-US"/>
              </w:rPr>
              <w:t>мм</w:t>
            </w:r>
            <w:proofErr w:type="spellEnd"/>
            <w:r w:rsidRPr="00967B01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  <w:tr w:rsidR="00967B01" w:rsidRPr="008821B1" w:rsidTr="00967B01">
        <w:tc>
          <w:tcPr>
            <w:tcW w:w="238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pct"/>
            <w:vAlign w:val="center"/>
          </w:tcPr>
          <w:p w:rsidR="00967B01" w:rsidRPr="00967B01" w:rsidRDefault="00967B01" w:rsidP="00967B01">
            <w:pPr>
              <w:rPr>
                <w:rFonts w:ascii="Times New Roman" w:hAnsi="Times New Roman"/>
                <w:lang w:val="en-US"/>
              </w:rPr>
            </w:pPr>
            <w:r w:rsidRPr="00967B01">
              <w:rPr>
                <w:rFonts w:ascii="Times New Roman" w:hAnsi="Times New Roman"/>
              </w:rPr>
              <w:t>Ширина</w:t>
            </w:r>
          </w:p>
        </w:tc>
        <w:tc>
          <w:tcPr>
            <w:tcW w:w="849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7B01">
              <w:rPr>
                <w:rFonts w:ascii="Times New Roman" w:hAnsi="Times New Roman"/>
                <w:lang w:val="en-US"/>
              </w:rPr>
              <w:t>≤ 600</w:t>
            </w:r>
          </w:p>
        </w:tc>
        <w:tc>
          <w:tcPr>
            <w:tcW w:w="580" w:type="pct"/>
            <w:vAlign w:val="center"/>
          </w:tcPr>
          <w:p w:rsidR="00967B01" w:rsidRPr="00967B01" w:rsidRDefault="00967B01" w:rsidP="00967B0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7B01">
              <w:rPr>
                <w:rFonts w:ascii="Times New Roman" w:hAnsi="Times New Roman"/>
                <w:lang w:val="en-US"/>
              </w:rPr>
              <w:t>Миллиметр</w:t>
            </w:r>
            <w:proofErr w:type="spellEnd"/>
          </w:p>
        </w:tc>
        <w:tc>
          <w:tcPr>
            <w:tcW w:w="375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67B01" w:rsidRPr="008821B1" w:rsidRDefault="00967B01" w:rsidP="00967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67B01" w:rsidRPr="00967B01" w:rsidRDefault="00967B01" w:rsidP="00967B01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A"/>
          <w:sz w:val="24"/>
          <w:szCs w:val="24"/>
        </w:rPr>
      </w:pPr>
      <w:r w:rsidRPr="00967B01">
        <w:rPr>
          <w:rFonts w:ascii="PT Astra Serif" w:hAnsi="PT Astra Serif"/>
          <w:color w:val="00000A"/>
          <w:sz w:val="24"/>
          <w:szCs w:val="24"/>
        </w:rPr>
        <w:t>3. Требования к товару:</w:t>
      </w:r>
    </w:p>
    <w:p w:rsidR="00967B01" w:rsidRPr="00967B01" w:rsidRDefault="00967B01" w:rsidP="00967B01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A"/>
          <w:sz w:val="24"/>
          <w:szCs w:val="24"/>
        </w:rPr>
      </w:pPr>
      <w:r w:rsidRPr="00967B01">
        <w:rPr>
          <w:rFonts w:ascii="PT Astra Serif" w:hAnsi="PT Astra Serif"/>
          <w:color w:val="00000A"/>
          <w:sz w:val="24"/>
          <w:szCs w:val="24"/>
        </w:rPr>
        <w:t xml:space="preserve">Товар должен быть новым (не бывшим в употреблении, не прошедшим ремонт, в </w:t>
      </w:r>
      <w:proofErr w:type="spellStart"/>
      <w:r w:rsidRPr="00967B01">
        <w:rPr>
          <w:rFonts w:ascii="PT Astra Serif" w:hAnsi="PT Astra Serif"/>
          <w:color w:val="00000A"/>
          <w:sz w:val="24"/>
          <w:szCs w:val="24"/>
        </w:rPr>
        <w:t>т.ч</w:t>
      </w:r>
      <w:proofErr w:type="spellEnd"/>
      <w:r w:rsidRPr="00967B01">
        <w:rPr>
          <w:rFonts w:ascii="PT Astra Serif" w:hAnsi="PT Astra Serif"/>
          <w:color w:val="00000A"/>
          <w:sz w:val="24"/>
          <w:szCs w:val="24"/>
        </w:rPr>
        <w:t>. восстановление, замену составных частей, восстановление потребительских свойств),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указанным в гарантийном талоне.</w:t>
      </w:r>
    </w:p>
    <w:p w:rsidR="00967B01" w:rsidRPr="00967B01" w:rsidRDefault="00967B01" w:rsidP="00967B01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A"/>
          <w:sz w:val="24"/>
          <w:szCs w:val="24"/>
        </w:rPr>
      </w:pPr>
      <w:r w:rsidRPr="00967B01">
        <w:rPr>
          <w:rFonts w:ascii="PT Astra Serif" w:hAnsi="PT Astra Serif"/>
          <w:color w:val="00000A"/>
          <w:sz w:val="24"/>
          <w:szCs w:val="24"/>
        </w:rPr>
        <w:t>Товар должен соответствовать документации производителя.</w:t>
      </w:r>
    </w:p>
    <w:p w:rsidR="00967B01" w:rsidRPr="00967B01" w:rsidRDefault="00967B01" w:rsidP="00967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67B01">
        <w:rPr>
          <w:rFonts w:ascii="PT Astra Serif" w:hAnsi="PT Astra Serif"/>
          <w:sz w:val="24"/>
          <w:szCs w:val="24"/>
        </w:rPr>
        <w:t>4. Гарантийные обязательства:</w:t>
      </w:r>
    </w:p>
    <w:p w:rsidR="00967B01" w:rsidRPr="00967B01" w:rsidRDefault="00967B01" w:rsidP="00967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67B01">
        <w:rPr>
          <w:rFonts w:ascii="PT Astra Serif" w:hAnsi="PT Astra Serif"/>
          <w:sz w:val="24"/>
          <w:szCs w:val="24"/>
        </w:rPr>
        <w:t>4.1. Срок, на который предоставляется гарантия</w:t>
      </w:r>
      <w:r w:rsidRPr="00967B01">
        <w:rPr>
          <w:rFonts w:ascii="PT Astra Serif" w:hAnsi="PT Astra Serif"/>
          <w:color w:val="000099"/>
          <w:sz w:val="24"/>
          <w:szCs w:val="24"/>
        </w:rPr>
        <w:t>: не менее 36 (тридцати шести) месяцев, исчисляется</w:t>
      </w:r>
      <w:r w:rsidRPr="00967B01">
        <w:rPr>
          <w:rFonts w:ascii="Times New Roman" w:hAnsi="Times New Roman"/>
          <w:sz w:val="20"/>
          <w:szCs w:val="20"/>
        </w:rPr>
        <w:t xml:space="preserve"> </w:t>
      </w:r>
      <w:r w:rsidRPr="00967B01">
        <w:rPr>
          <w:rFonts w:ascii="PT Astra Serif" w:hAnsi="PT Astra Serif"/>
          <w:sz w:val="24"/>
          <w:szCs w:val="24"/>
        </w:rPr>
        <w:t xml:space="preserve">с момента подписания Заказчиком документа о приёмке, предусмотренного </w:t>
      </w:r>
      <w:r w:rsidR="00463B8B">
        <w:rPr>
          <w:rFonts w:ascii="PT Astra Serif" w:hAnsi="PT Astra Serif"/>
          <w:sz w:val="24"/>
          <w:szCs w:val="24"/>
        </w:rPr>
        <w:t>гражданско-правовым договором</w:t>
      </w:r>
      <w:r w:rsidRPr="00967B01">
        <w:rPr>
          <w:rFonts w:ascii="PT Astra Serif" w:hAnsi="PT Astra Serif"/>
          <w:sz w:val="24"/>
          <w:szCs w:val="24"/>
        </w:rPr>
        <w:t>.</w:t>
      </w:r>
    </w:p>
    <w:p w:rsidR="00967B01" w:rsidRPr="00967B01" w:rsidRDefault="00967B01" w:rsidP="00967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67B01">
        <w:rPr>
          <w:rFonts w:ascii="PT Astra Serif" w:hAnsi="PT Astra Serif"/>
          <w:sz w:val="24"/>
          <w:szCs w:val="24"/>
        </w:rPr>
        <w:lastRenderedPageBreak/>
        <w:t xml:space="preserve">4.2. Требования к гарантии производителя товара: срок действия такой гарантии должен быть: </w:t>
      </w:r>
      <w:r w:rsidRPr="00967B01">
        <w:rPr>
          <w:rFonts w:ascii="PT Astra Serif" w:hAnsi="PT Astra Serif"/>
          <w:color w:val="000099"/>
          <w:sz w:val="24"/>
          <w:szCs w:val="24"/>
        </w:rPr>
        <w:t xml:space="preserve">не менее 12 (двенадцати) месяцев </w:t>
      </w:r>
      <w:r w:rsidRPr="00967B01">
        <w:rPr>
          <w:rFonts w:ascii="PT Astra Serif" w:hAnsi="PT Astra Serif"/>
          <w:sz w:val="24"/>
          <w:szCs w:val="24"/>
        </w:rPr>
        <w:t xml:space="preserve">с даты подписания Заказчиком документа о приёмке, предусмотренного </w:t>
      </w:r>
      <w:r w:rsidR="00463B8B" w:rsidRPr="00463B8B">
        <w:rPr>
          <w:rFonts w:ascii="PT Astra Serif" w:hAnsi="PT Astra Serif"/>
          <w:sz w:val="24"/>
          <w:szCs w:val="24"/>
        </w:rPr>
        <w:t>гражданско-правовым договором</w:t>
      </w:r>
      <w:r w:rsidRPr="00967B01">
        <w:rPr>
          <w:rFonts w:ascii="PT Astra Serif" w:hAnsi="PT Astra Serif"/>
          <w:sz w:val="24"/>
          <w:szCs w:val="24"/>
        </w:rPr>
        <w:t>.</w:t>
      </w:r>
    </w:p>
    <w:p w:rsidR="00967B01" w:rsidRPr="00967B01" w:rsidRDefault="00967B01" w:rsidP="00967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67B01">
        <w:rPr>
          <w:rFonts w:ascii="PT Astra Serif" w:hAnsi="PT Astra Serif"/>
          <w:sz w:val="24"/>
          <w:szCs w:val="24"/>
        </w:rPr>
        <w:t xml:space="preserve">4.3. Информация о требованиях к гарантийному обслуживанию товаров: </w:t>
      </w:r>
    </w:p>
    <w:p w:rsidR="00967B01" w:rsidRPr="00967B01" w:rsidRDefault="00967B01" w:rsidP="00967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67B01">
        <w:rPr>
          <w:rFonts w:ascii="PT Astra Serif" w:hAnsi="PT Astra Serif"/>
          <w:sz w:val="24"/>
          <w:szCs w:val="24"/>
        </w:rPr>
        <w:t>При выявлении недостатков товара в течение гарантийного срока Заказчик направляет Поставщику уведомление о выявленных недостатках и неисправностях. Поставщик в течение 7 рабочих дней с момента получения уведомления Заказчика за свой счёт производит замену товара на новый, либо направляет товар в ремонт. В случае, если срок ремонта превышает 10 дней, Поставщик на период ремонтных работ предоставляет Заказчику полноценную замену неисправного товара.</w:t>
      </w:r>
    </w:p>
    <w:p w:rsidR="00967B01" w:rsidRPr="00967B01" w:rsidRDefault="00967B01" w:rsidP="00967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67B01">
        <w:rPr>
          <w:rFonts w:ascii="PT Astra Serif" w:hAnsi="PT Astra Serif"/>
          <w:sz w:val="24"/>
          <w:szCs w:val="24"/>
        </w:rPr>
        <w:t>4.4. Объём предоставления гарантий качества товаров, работ услуг:</w:t>
      </w:r>
    </w:p>
    <w:p w:rsidR="00967B01" w:rsidRPr="00967B01" w:rsidRDefault="00967B01" w:rsidP="00967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67B01">
        <w:rPr>
          <w:rFonts w:ascii="PT Astra Serif" w:hAnsi="PT Astra Serif"/>
          <w:sz w:val="24"/>
          <w:szCs w:val="24"/>
        </w:rPr>
        <w:t>Гарантия качества товара распространяется и на все составляющие его части (комплектующие изделия),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 w:rsidR="00967B01" w:rsidRPr="00967B01" w:rsidRDefault="00967B01" w:rsidP="00967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67B01">
        <w:rPr>
          <w:rFonts w:ascii="PT Astra Serif" w:hAnsi="PT Astra Serif"/>
          <w:sz w:val="24"/>
          <w:szCs w:val="24"/>
        </w:rPr>
        <w:t>4.5. Порядок предоставления обеспечения, требования к обеспечению гарантийных обязательств:</w:t>
      </w:r>
    </w:p>
    <w:p w:rsidR="00967B01" w:rsidRPr="00967B01" w:rsidRDefault="00967B01" w:rsidP="00967B0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967B01">
        <w:rPr>
          <w:rFonts w:ascii="PT Astra Serif" w:hAnsi="PT Astra Serif"/>
          <w:sz w:val="24"/>
          <w:szCs w:val="24"/>
        </w:rPr>
        <w:t xml:space="preserve">Обеспечение гарантийных обязательств (в размере, оговорённом в Извещении об осуществлении аукциона в электронной форме) предоставляется Поставщиком до оформления документа о приёмке, предусмотренного муниципальным контрактом. </w:t>
      </w:r>
    </w:p>
    <w:p w:rsidR="00967B01" w:rsidRPr="00967B01" w:rsidRDefault="00967B01" w:rsidP="00967B01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4"/>
          <w:szCs w:val="24"/>
        </w:rPr>
      </w:pPr>
      <w:r w:rsidRPr="00967B01">
        <w:rPr>
          <w:rFonts w:ascii="PT Astra Serif" w:hAnsi="PT Astra Serif"/>
          <w:color w:val="000000"/>
          <w:sz w:val="24"/>
          <w:szCs w:val="24"/>
        </w:rPr>
        <w:t>Поставщик может предоставить обеспечение гарантийных обязательств любым из двух способов:</w:t>
      </w:r>
    </w:p>
    <w:p w:rsidR="00967B01" w:rsidRPr="001F551E" w:rsidRDefault="00967B01" w:rsidP="00967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bookmarkStart w:id="0" w:name="_GoBack"/>
      <w:r w:rsidRPr="001F551E">
        <w:rPr>
          <w:rFonts w:ascii="PT Astra Serif" w:hAnsi="PT Astra Serif"/>
          <w:color w:val="000000" w:themeColor="text1"/>
          <w:sz w:val="24"/>
          <w:szCs w:val="24"/>
        </w:rPr>
        <w:t>1) внесение денежных средств на счёт Заказчика,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967B01" w:rsidRPr="001F551E" w:rsidRDefault="00967B01" w:rsidP="00967B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1F551E">
        <w:rPr>
          <w:rFonts w:ascii="PT Astra Serif" w:hAnsi="PT Astra Serif"/>
          <w:color w:val="000000" w:themeColor="text1"/>
          <w:sz w:val="24"/>
          <w:szCs w:val="24"/>
        </w:rPr>
        <w:t>2) предоставление независимой гарантии, соответствующей требованиям статьи 45 Закона о контрактной системе.</w:t>
      </w:r>
    </w:p>
    <w:bookmarkEnd w:id="0"/>
    <w:p w:rsidR="00BA73EF" w:rsidRPr="00463B8B" w:rsidRDefault="00BA73EF" w:rsidP="00E34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347A5" w:rsidRDefault="00E347A5" w:rsidP="00CA578F">
      <w:pPr>
        <w:widowControl w:val="0"/>
        <w:suppressAutoHyphens/>
        <w:spacing w:after="0"/>
        <w:rPr>
          <w:rFonts w:ascii="Times New Roman" w:hAnsi="Times New Roman"/>
          <w:u w:val="single"/>
        </w:rPr>
      </w:pPr>
    </w:p>
    <w:p w:rsidR="00CA578F" w:rsidRPr="00E347A5" w:rsidRDefault="00224669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347A5">
        <w:rPr>
          <w:rFonts w:ascii="Times New Roman" w:hAnsi="Times New Roman"/>
          <w:b/>
        </w:rPr>
        <w:t>Д</w:t>
      </w:r>
      <w:r w:rsidR="00CA578F" w:rsidRPr="00E347A5">
        <w:rPr>
          <w:rFonts w:ascii="Times New Roman" w:hAnsi="Times New Roman"/>
          <w:b/>
        </w:rPr>
        <w:t>иректор</w:t>
      </w:r>
    </w:p>
    <w:p w:rsidR="00CA578F" w:rsidRPr="00E347A5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47A5">
        <w:rPr>
          <w:rFonts w:ascii="Times New Roman" w:hAnsi="Times New Roman"/>
          <w:b/>
        </w:rPr>
        <w:t xml:space="preserve">МБУ </w:t>
      </w:r>
      <w:r w:rsidR="00364B4C">
        <w:rPr>
          <w:rFonts w:ascii="Times New Roman" w:hAnsi="Times New Roman"/>
          <w:b/>
        </w:rPr>
        <w:t xml:space="preserve">ДО </w:t>
      </w:r>
      <w:r w:rsidRPr="00E347A5">
        <w:rPr>
          <w:rFonts w:ascii="Times New Roman" w:hAnsi="Times New Roman"/>
          <w:b/>
        </w:rPr>
        <w:t xml:space="preserve">СШ «Центр Югорского </w:t>
      </w:r>
      <w:proofErr w:type="gramStart"/>
      <w:r w:rsidRPr="00E347A5">
        <w:rPr>
          <w:rFonts w:ascii="Times New Roman" w:hAnsi="Times New Roman"/>
          <w:b/>
        </w:rPr>
        <w:t xml:space="preserve">спорта»   </w:t>
      </w:r>
      <w:proofErr w:type="gramEnd"/>
      <w:r w:rsidRPr="00E347A5">
        <w:rPr>
          <w:rFonts w:ascii="Times New Roman" w:hAnsi="Times New Roman"/>
          <w:b/>
        </w:rPr>
        <w:t xml:space="preserve">                             </w:t>
      </w:r>
      <w:r w:rsidR="00224669" w:rsidRPr="00E347A5">
        <w:rPr>
          <w:rFonts w:ascii="Times New Roman" w:hAnsi="Times New Roman"/>
          <w:b/>
        </w:rPr>
        <w:t xml:space="preserve">   </w:t>
      </w:r>
      <w:r w:rsidR="00224669" w:rsidRPr="00E347A5">
        <w:rPr>
          <w:rFonts w:ascii="Times New Roman" w:hAnsi="Times New Roman"/>
          <w:b/>
        </w:rPr>
        <w:tab/>
        <w:t xml:space="preserve">                       </w:t>
      </w:r>
      <w:r w:rsidRPr="00E347A5">
        <w:rPr>
          <w:rFonts w:ascii="Times New Roman" w:hAnsi="Times New Roman"/>
          <w:b/>
        </w:rPr>
        <w:tab/>
      </w:r>
      <w:r w:rsidR="00224669" w:rsidRPr="00E347A5">
        <w:rPr>
          <w:rFonts w:ascii="Times New Roman" w:hAnsi="Times New Roman"/>
          <w:b/>
        </w:rPr>
        <w:t>Н.А.</w:t>
      </w:r>
      <w:r w:rsidR="000D6632">
        <w:rPr>
          <w:rFonts w:ascii="Times New Roman" w:hAnsi="Times New Roman"/>
          <w:b/>
        </w:rPr>
        <w:t xml:space="preserve"> </w:t>
      </w:r>
      <w:proofErr w:type="spellStart"/>
      <w:r w:rsidR="00224669" w:rsidRPr="00E347A5">
        <w:rPr>
          <w:rFonts w:ascii="Times New Roman" w:hAnsi="Times New Roman"/>
          <w:b/>
        </w:rPr>
        <w:t>Солодков</w:t>
      </w:r>
      <w:proofErr w:type="spellEnd"/>
    </w:p>
    <w:p w:rsidR="00CA578F" w:rsidRPr="00086047" w:rsidRDefault="00CA578F" w:rsidP="00CA5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27C5" w:rsidRDefault="00ED27C5"/>
    <w:sectPr w:rsidR="00ED27C5" w:rsidSect="00A70DCE">
      <w:pgSz w:w="11906" w:h="16838"/>
      <w:pgMar w:top="568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143F7AEB"/>
    <w:multiLevelType w:val="hybridMultilevel"/>
    <w:tmpl w:val="790E98DA"/>
    <w:lvl w:ilvl="0" w:tplc="78BAE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D6632"/>
    <w:rsid w:val="00147959"/>
    <w:rsid w:val="00171E04"/>
    <w:rsid w:val="001747B0"/>
    <w:rsid w:val="001F551E"/>
    <w:rsid w:val="00224669"/>
    <w:rsid w:val="00287600"/>
    <w:rsid w:val="00364B4C"/>
    <w:rsid w:val="003D6434"/>
    <w:rsid w:val="00463B8B"/>
    <w:rsid w:val="004C79A7"/>
    <w:rsid w:val="00626F7C"/>
    <w:rsid w:val="00653123"/>
    <w:rsid w:val="006D4228"/>
    <w:rsid w:val="007063E0"/>
    <w:rsid w:val="007767D8"/>
    <w:rsid w:val="007B2753"/>
    <w:rsid w:val="007D70D2"/>
    <w:rsid w:val="008405D6"/>
    <w:rsid w:val="008532C2"/>
    <w:rsid w:val="008821B1"/>
    <w:rsid w:val="009414D7"/>
    <w:rsid w:val="00965B84"/>
    <w:rsid w:val="00967B01"/>
    <w:rsid w:val="00A216E5"/>
    <w:rsid w:val="00A70DCE"/>
    <w:rsid w:val="00A81E7D"/>
    <w:rsid w:val="00AD7753"/>
    <w:rsid w:val="00BA73EF"/>
    <w:rsid w:val="00C03801"/>
    <w:rsid w:val="00CA578F"/>
    <w:rsid w:val="00E347A5"/>
    <w:rsid w:val="00E86D78"/>
    <w:rsid w:val="00ED27C5"/>
    <w:rsid w:val="00F6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B904-7747-4570-860D-D9C4FA7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882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12</cp:revision>
  <cp:lastPrinted>2024-02-21T05:56:00Z</cp:lastPrinted>
  <dcterms:created xsi:type="dcterms:W3CDTF">2019-12-10T09:25:00Z</dcterms:created>
  <dcterms:modified xsi:type="dcterms:W3CDTF">2024-11-18T11:33:00Z</dcterms:modified>
</cp:coreProperties>
</file>